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C44" w:rsidRDefault="00822C44" w:rsidP="00822C44">
      <w:pPr>
        <w:pStyle w:val="NoSpacing"/>
        <w:jc w:val="center"/>
        <w:rPr>
          <w:rFonts w:cs="Arial"/>
          <w:b/>
          <w:sz w:val="28"/>
          <w:szCs w:val="28"/>
        </w:rPr>
      </w:pPr>
      <w:r w:rsidRPr="00822C44">
        <w:rPr>
          <w:rFonts w:cs="Arial"/>
          <w:b/>
          <w:sz w:val="28"/>
          <w:szCs w:val="28"/>
        </w:rPr>
        <w:t>Technical Support Restructuring</w:t>
      </w:r>
    </w:p>
    <w:p w:rsidR="00822C44" w:rsidRDefault="00822C44" w:rsidP="00822C44">
      <w:pPr>
        <w:pStyle w:val="NoSpacing"/>
        <w:jc w:val="center"/>
        <w:rPr>
          <w:rFonts w:cs="Arial"/>
          <w:b/>
          <w:sz w:val="28"/>
          <w:szCs w:val="28"/>
        </w:rPr>
      </w:pPr>
    </w:p>
    <w:p w:rsidR="00822C44" w:rsidRDefault="00822C44" w:rsidP="00822C44">
      <w:pPr>
        <w:pStyle w:val="NoSpacing"/>
        <w:rPr>
          <w:rFonts w:cs="Arial"/>
          <w:b/>
        </w:rPr>
      </w:pPr>
      <w:r>
        <w:rPr>
          <w:rFonts w:cs="Arial"/>
          <w:b/>
        </w:rPr>
        <w:t>Background</w:t>
      </w:r>
      <w:r w:rsidR="008159E5">
        <w:rPr>
          <w:rFonts w:cs="Arial"/>
          <w:b/>
        </w:rPr>
        <w:t>/Story</w:t>
      </w:r>
    </w:p>
    <w:p w:rsidR="00822C44" w:rsidRDefault="00822C44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Current chargeback model contributes to inconsistent levels of support across IUSD (ranging from “as needed” support to 20 hours dedicated per week).  </w:t>
      </w:r>
    </w:p>
    <w:p w:rsidR="00822C44" w:rsidRDefault="00081B5A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>95% of sites</w:t>
      </w:r>
      <w:r w:rsidR="00822C44">
        <w:rPr>
          <w:rFonts w:cs="Arial"/>
        </w:rPr>
        <w:t xml:space="preserve"> have transitioned to PC Services for their primary source technology support.  </w:t>
      </w:r>
      <w:r w:rsidR="008159E5">
        <w:rPr>
          <w:rFonts w:cs="Arial"/>
        </w:rPr>
        <w:t xml:space="preserve">Over half </w:t>
      </w:r>
      <w:r w:rsidR="00822C44">
        <w:rPr>
          <w:rFonts w:cs="Arial"/>
        </w:rPr>
        <w:t xml:space="preserve">of our sites pay for additional hours beyond what is covered in their LAN Allocations. </w:t>
      </w:r>
      <w:r w:rsidR="008159E5">
        <w:rPr>
          <w:rFonts w:cs="Arial"/>
        </w:rPr>
        <w:t xml:space="preserve">  These resources often come from PTA donations and therefore mirror other inequities across IUSD.</w:t>
      </w:r>
    </w:p>
    <w:p w:rsidR="00822C44" w:rsidRDefault="00822C44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The number of devices (desktops, laptops, iPads and Chromebooks) </w:t>
      </w:r>
      <w:r w:rsidR="00E56944">
        <w:rPr>
          <w:rFonts w:cs="Arial"/>
        </w:rPr>
        <w:t>has grown from about 7,500 to 22</w:t>
      </w:r>
      <w:bookmarkStart w:id="0" w:name="_GoBack"/>
      <w:bookmarkEnd w:id="0"/>
      <w:r>
        <w:rPr>
          <w:rFonts w:cs="Arial"/>
        </w:rPr>
        <w:t>,000 since 2010.</w:t>
      </w:r>
    </w:p>
    <w:p w:rsidR="00822C44" w:rsidRDefault="00822C44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As infrastructure issues are addressed, we expect rapid growth in technology use to continue.  </w:t>
      </w:r>
    </w:p>
    <w:p w:rsidR="00822C44" w:rsidRDefault="00822C44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Availability of onsite support was raised as an issue by principals, teaching staff and students as part of the LCAP development process. </w:t>
      </w:r>
    </w:p>
    <w:p w:rsidR="008159E5" w:rsidRDefault="008159E5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Inconsistency in allocations has contributed to a lack of clarity of expectations of IT and the PC Services role. </w:t>
      </w:r>
    </w:p>
    <w:p w:rsidR="008159E5" w:rsidRDefault="008159E5" w:rsidP="00822C44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Both through research and our own survey results, we know that availability of quality support directly impacts effective integration of technology in instruction. </w:t>
      </w:r>
    </w:p>
    <w:p w:rsidR="008159E5" w:rsidRPr="00533878" w:rsidRDefault="00822C44" w:rsidP="008159E5">
      <w:pPr>
        <w:pStyle w:val="NoSpacing"/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Additional resources and coordination are needed to provide coverage for absences and support large projects. </w:t>
      </w:r>
    </w:p>
    <w:p w:rsidR="00081B5A" w:rsidRDefault="00081B5A" w:rsidP="008159E5">
      <w:pPr>
        <w:pStyle w:val="NoSpacing"/>
        <w:rPr>
          <w:rFonts w:cs="Arial"/>
          <w:b/>
        </w:rPr>
      </w:pPr>
    </w:p>
    <w:p w:rsidR="00533878" w:rsidRDefault="00533878" w:rsidP="008159E5">
      <w:pPr>
        <w:pStyle w:val="NoSpacing"/>
        <w:rPr>
          <w:rFonts w:cs="Arial"/>
          <w:b/>
        </w:rPr>
      </w:pPr>
    </w:p>
    <w:p w:rsidR="008159E5" w:rsidRDefault="008159E5" w:rsidP="008159E5">
      <w:pPr>
        <w:pStyle w:val="NoSpacing"/>
        <w:rPr>
          <w:rFonts w:cs="Arial"/>
          <w:b/>
        </w:rPr>
      </w:pPr>
      <w:r>
        <w:rPr>
          <w:rFonts w:cs="Arial"/>
          <w:b/>
        </w:rPr>
        <w:t xml:space="preserve">2016-17 Model </w:t>
      </w:r>
    </w:p>
    <w:p w:rsidR="00533878" w:rsidRDefault="00081B5A" w:rsidP="00533878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Beginning in </w:t>
      </w:r>
      <w:proofErr w:type="gramStart"/>
      <w:r>
        <w:rPr>
          <w:rFonts w:cs="Arial"/>
        </w:rPr>
        <w:t>Fall</w:t>
      </w:r>
      <w:proofErr w:type="gramEnd"/>
      <w:r w:rsidR="00533878">
        <w:rPr>
          <w:rFonts w:cs="Arial"/>
        </w:rPr>
        <w:t xml:space="preserve"> 2016, each elementary, middle and K-8 will receive a standard number of hours of support of an IT technician based on enrollment.  </w:t>
      </w:r>
      <w:r w:rsidR="00533878">
        <w:rPr>
          <w:rFonts w:cs="Arial"/>
        </w:rPr>
        <w:t xml:space="preserve">This model will replace the LAN Admin Allocation.  However, school sites will be provided $1,000 to use for stipends/extra hours for other technology needs at the site. </w:t>
      </w:r>
    </w:p>
    <w:p w:rsidR="00533878" w:rsidRDefault="00533878" w:rsidP="00533878">
      <w:pPr>
        <w:pStyle w:val="NoSpacing"/>
        <w:rPr>
          <w:rFonts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77"/>
        <w:gridCol w:w="2219"/>
        <w:gridCol w:w="2117"/>
        <w:gridCol w:w="2117"/>
      </w:tblGrid>
      <w:tr w:rsidR="00533878" w:rsidTr="004177EF">
        <w:tc>
          <w:tcPr>
            <w:tcW w:w="2177" w:type="dxa"/>
            <w:vMerge w:val="restart"/>
          </w:tcPr>
          <w:p w:rsidR="00533878" w:rsidRPr="007A6630" w:rsidRDefault="00533878" w:rsidP="00533878">
            <w:pPr>
              <w:pStyle w:val="NoSpacing"/>
              <w:rPr>
                <w:rFonts w:cs="Arial"/>
                <w:b/>
              </w:rPr>
            </w:pPr>
            <w:r w:rsidRPr="007A6630">
              <w:rPr>
                <w:rFonts w:cs="Arial"/>
                <w:b/>
              </w:rPr>
              <w:t>School Type</w:t>
            </w:r>
          </w:p>
        </w:tc>
        <w:tc>
          <w:tcPr>
            <w:tcW w:w="6453" w:type="dxa"/>
            <w:gridSpan w:val="3"/>
          </w:tcPr>
          <w:p w:rsidR="00533878" w:rsidRPr="007A6630" w:rsidRDefault="00533878" w:rsidP="00533878">
            <w:pPr>
              <w:pStyle w:val="NoSpacing"/>
              <w:jc w:val="center"/>
              <w:rPr>
                <w:rFonts w:cs="Arial"/>
                <w:b/>
              </w:rPr>
            </w:pPr>
            <w:r w:rsidRPr="007A6630">
              <w:rPr>
                <w:rFonts w:cs="Arial"/>
                <w:b/>
              </w:rPr>
              <w:t>Enrollment</w:t>
            </w:r>
          </w:p>
        </w:tc>
      </w:tr>
      <w:tr w:rsidR="00533878" w:rsidTr="00533878">
        <w:tc>
          <w:tcPr>
            <w:tcW w:w="2177" w:type="dxa"/>
            <w:vMerge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</w:p>
        </w:tc>
        <w:tc>
          <w:tcPr>
            <w:tcW w:w="2219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&lt;700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700-899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900+</w:t>
            </w:r>
          </w:p>
        </w:tc>
      </w:tr>
      <w:tr w:rsidR="00533878" w:rsidTr="00533878">
        <w:tc>
          <w:tcPr>
            <w:tcW w:w="217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Elementary</w:t>
            </w:r>
          </w:p>
        </w:tc>
        <w:tc>
          <w:tcPr>
            <w:tcW w:w="2219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  <w:tr w:rsidR="00533878" w:rsidTr="00533878">
        <w:tc>
          <w:tcPr>
            <w:tcW w:w="217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Middle/K-8</w:t>
            </w:r>
          </w:p>
        </w:tc>
        <w:tc>
          <w:tcPr>
            <w:tcW w:w="2219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  <w:tc>
          <w:tcPr>
            <w:tcW w:w="2117" w:type="dxa"/>
          </w:tcPr>
          <w:p w:rsidR="00533878" w:rsidRDefault="00533878" w:rsidP="00533878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16</w:t>
            </w:r>
          </w:p>
        </w:tc>
      </w:tr>
    </w:tbl>
    <w:p w:rsidR="00533878" w:rsidRDefault="00533878" w:rsidP="00533878">
      <w:pPr>
        <w:pStyle w:val="NoSpacing"/>
        <w:rPr>
          <w:rFonts w:cs="Arial"/>
        </w:rPr>
      </w:pPr>
    </w:p>
    <w:p w:rsidR="00533878" w:rsidRDefault="00533878" w:rsidP="00A5674A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Considerations of the Model: </w:t>
      </w:r>
    </w:p>
    <w:p w:rsidR="00A5674A" w:rsidRPr="00A5674A" w:rsidRDefault="00533878" w:rsidP="00533878">
      <w:pPr>
        <w:pStyle w:val="NoSpacing"/>
        <w:numPr>
          <w:ilvl w:val="1"/>
          <w:numId w:val="3"/>
        </w:numPr>
        <w:rPr>
          <w:rFonts w:cs="Arial"/>
        </w:rPr>
      </w:pPr>
      <w:r>
        <w:rPr>
          <w:rFonts w:cs="Arial"/>
        </w:rPr>
        <w:t>Our goal is to provide c</w:t>
      </w:r>
      <w:r w:rsidR="008159E5">
        <w:rPr>
          <w:rFonts w:cs="Arial"/>
        </w:rPr>
        <w:t xml:space="preserve">onsistent, adequate baseline support allocation for all sites. </w:t>
      </w:r>
    </w:p>
    <w:p w:rsidR="008159E5" w:rsidRDefault="008159E5" w:rsidP="00533878">
      <w:pPr>
        <w:pStyle w:val="NoSpacing"/>
        <w:numPr>
          <w:ilvl w:val="1"/>
          <w:numId w:val="3"/>
        </w:numPr>
        <w:rPr>
          <w:rFonts w:cs="Arial"/>
        </w:rPr>
      </w:pPr>
      <w:r>
        <w:rPr>
          <w:rFonts w:cs="Arial"/>
        </w:rPr>
        <w:t xml:space="preserve">Set aside time for travel, projects and professional learning for PC Services Staff – reduce “shorting” sites’ hours for needs we can and should anticipate. </w:t>
      </w:r>
    </w:p>
    <w:p w:rsidR="008159E5" w:rsidRDefault="008159E5" w:rsidP="00533878">
      <w:pPr>
        <w:pStyle w:val="NoSpacing"/>
        <w:numPr>
          <w:ilvl w:val="1"/>
          <w:numId w:val="3"/>
        </w:numPr>
        <w:rPr>
          <w:rFonts w:cs="Arial"/>
        </w:rPr>
      </w:pPr>
      <w:r>
        <w:rPr>
          <w:rFonts w:cs="Arial"/>
        </w:rPr>
        <w:t xml:space="preserve">Additional support to provide coverage for extended absences and augmented support for large projects or urgent issues. </w:t>
      </w:r>
    </w:p>
    <w:p w:rsidR="00A5674A" w:rsidRDefault="008159E5" w:rsidP="00533878">
      <w:pPr>
        <w:pStyle w:val="NoSpacing"/>
        <w:numPr>
          <w:ilvl w:val="1"/>
          <w:numId w:val="3"/>
        </w:numPr>
        <w:rPr>
          <w:rFonts w:cs="Arial"/>
        </w:rPr>
      </w:pPr>
      <w:r>
        <w:rPr>
          <w:rFonts w:cs="Arial"/>
        </w:rPr>
        <w:t xml:space="preserve">Lead positions to assist with project coordination, standards evaluation and adoption, management systems and coaching/mentoring </w:t>
      </w:r>
      <w:r w:rsidR="00A5674A">
        <w:rPr>
          <w:rFonts w:cs="Arial"/>
        </w:rPr>
        <w:t xml:space="preserve">technicians. </w:t>
      </w:r>
    </w:p>
    <w:p w:rsidR="00533878" w:rsidRDefault="00533878" w:rsidP="00533878">
      <w:pPr>
        <w:pStyle w:val="NoSpacing"/>
        <w:ind w:left="1440"/>
        <w:rPr>
          <w:rFonts w:cs="Arial"/>
        </w:rPr>
      </w:pPr>
    </w:p>
    <w:p w:rsidR="00A5674A" w:rsidRPr="00822C44" w:rsidRDefault="00A5674A" w:rsidP="00533878">
      <w:pPr>
        <w:pStyle w:val="NoSpacing"/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Improved Help Desk system to augment support with self-service resource, automated routing of tickets, and monitoring/escalation of issues.  </w:t>
      </w:r>
      <w:r w:rsidR="00822C44">
        <w:rPr>
          <w:rFonts w:cs="Arial"/>
          <w:b/>
        </w:rPr>
        <w:br/>
      </w:r>
    </w:p>
    <w:sectPr w:rsidR="00A5674A" w:rsidRPr="00822C44" w:rsidSect="00A02040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C44" w:rsidRDefault="00822C44" w:rsidP="00A02040">
      <w:pPr>
        <w:spacing w:after="0" w:line="240" w:lineRule="auto"/>
      </w:pPr>
      <w:r>
        <w:separator/>
      </w:r>
    </w:p>
  </w:endnote>
  <w:endnote w:type="continuationSeparator" w:id="0">
    <w:p w:rsidR="00822C44" w:rsidRDefault="00822C44" w:rsidP="00A02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C44" w:rsidRDefault="00822C44" w:rsidP="00A02040">
      <w:pPr>
        <w:spacing w:after="0" w:line="240" w:lineRule="auto"/>
      </w:pPr>
      <w:r>
        <w:separator/>
      </w:r>
    </w:p>
  </w:footnote>
  <w:footnote w:type="continuationSeparator" w:id="0">
    <w:p w:rsidR="00822C44" w:rsidRDefault="00822C44" w:rsidP="00A02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40" w:rsidRPr="00A02040" w:rsidRDefault="00A02040" w:rsidP="00A02040">
    <w:pPr>
      <w:pStyle w:val="NoSpacing"/>
      <w:rPr>
        <w:b/>
        <w:color w:val="7F7F7F" w:themeColor="text1" w:themeTint="80"/>
      </w:rPr>
    </w:pPr>
    <w:r w:rsidRPr="00A02040">
      <w:rPr>
        <w:b/>
        <w:noProof/>
        <w:color w:val="7F7F7F" w:themeColor="text1" w:themeTint="8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-536712</wp:posOffset>
          </wp:positionH>
          <wp:positionV relativeFrom="paragraph">
            <wp:posOffset>6626</wp:posOffset>
          </wp:positionV>
          <wp:extent cx="477078" cy="477077"/>
          <wp:effectExtent l="0" t="0" r="0" b="0"/>
          <wp:wrapNone/>
          <wp:docPr id="5" name="Picture 3" descr="IUSD-logo-1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SD-logo-1_S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78" cy="47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040">
      <w:rPr>
        <w:b/>
        <w:color w:val="7F7F7F" w:themeColor="text1" w:themeTint="80"/>
      </w:rPr>
      <w:t>Irvine Unified School District</w:t>
    </w:r>
  </w:p>
  <w:p w:rsidR="00A02040" w:rsidRPr="00A02040" w:rsidRDefault="00A5674A" w:rsidP="00A02040">
    <w:pPr>
      <w:pStyle w:val="NoSpacing"/>
      <w:rPr>
        <w:rFonts w:cs="Arial"/>
        <w:color w:val="7F7F7F" w:themeColor="text1" w:themeTint="80"/>
        <w:sz w:val="18"/>
        <w:szCs w:val="18"/>
      </w:rPr>
    </w:pPr>
    <w:r>
      <w:rPr>
        <w:b/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1270</wp:posOffset>
              </wp:positionV>
              <wp:extent cx="6188710" cy="0"/>
              <wp:effectExtent l="12700" t="10795" r="8890" b="825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87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0E0F6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5pt;margin-top:.1pt;width:487.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" strokecolor="#666 [1936]" strokeweight="1pt">
              <v:shadow color="#7f7f7f [1601]" opacity=".5" offset="1pt"/>
            </v:shape>
          </w:pict>
        </mc:Fallback>
      </mc:AlternateContent>
    </w:r>
    <w:r w:rsidR="00A02040" w:rsidRPr="00A02040">
      <w:rPr>
        <w:rFonts w:cs="Arial"/>
        <w:color w:val="7F7F7F" w:themeColor="text1" w:themeTint="80"/>
        <w:sz w:val="18"/>
        <w:szCs w:val="18"/>
      </w:rPr>
      <w:t>Information Technology Department</w:t>
    </w:r>
  </w:p>
  <w:p w:rsidR="00A02040" w:rsidRPr="00A02040" w:rsidRDefault="00A02040" w:rsidP="00A02040">
    <w:pPr>
      <w:pStyle w:val="NoSpacing"/>
      <w:rPr>
        <w:rFonts w:cs="Arial"/>
        <w:color w:val="7F7F7F" w:themeColor="text1" w:themeTint="80"/>
        <w:sz w:val="18"/>
        <w:szCs w:val="18"/>
      </w:rPr>
    </w:pPr>
    <w:r w:rsidRPr="00A02040">
      <w:rPr>
        <w:rFonts w:cs="Arial"/>
        <w:color w:val="7F7F7F" w:themeColor="text1" w:themeTint="80"/>
        <w:sz w:val="18"/>
        <w:szCs w:val="18"/>
      </w:rPr>
      <w:t>(949) 936-5169</w:t>
    </w:r>
  </w:p>
  <w:p w:rsidR="00A02040" w:rsidRDefault="00A0204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040" w:rsidRPr="00A02040" w:rsidRDefault="00A02040" w:rsidP="00A02040">
    <w:pPr>
      <w:pStyle w:val="NoSpacing"/>
      <w:rPr>
        <w:b/>
        <w:color w:val="7F7F7F" w:themeColor="text1" w:themeTint="80"/>
      </w:rPr>
    </w:pPr>
    <w:r w:rsidRPr="00A02040">
      <w:rPr>
        <w:b/>
        <w:noProof/>
        <w:color w:val="7F7F7F" w:themeColor="text1" w:themeTint="8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-536712</wp:posOffset>
          </wp:positionH>
          <wp:positionV relativeFrom="paragraph">
            <wp:posOffset>6626</wp:posOffset>
          </wp:positionV>
          <wp:extent cx="477078" cy="477077"/>
          <wp:effectExtent l="0" t="0" r="0" b="0"/>
          <wp:wrapNone/>
          <wp:docPr id="6" name="Picture 3" descr="IUSD-logo-1_S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USD-logo-1_SM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7078" cy="4770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02040">
      <w:rPr>
        <w:b/>
        <w:color w:val="7F7F7F" w:themeColor="text1" w:themeTint="80"/>
      </w:rPr>
      <w:t>Irvine Unified School District</w:t>
    </w:r>
  </w:p>
  <w:p w:rsidR="00A02040" w:rsidRPr="00A02040" w:rsidRDefault="00A5674A" w:rsidP="00A02040">
    <w:pPr>
      <w:pStyle w:val="NoSpacing"/>
      <w:rPr>
        <w:rFonts w:cs="Arial"/>
        <w:color w:val="7F7F7F" w:themeColor="text1" w:themeTint="80"/>
        <w:sz w:val="18"/>
        <w:szCs w:val="18"/>
      </w:rPr>
    </w:pPr>
    <w:r>
      <w:rPr>
        <w:b/>
        <w:noProof/>
        <w:color w:val="7F7F7F" w:themeColor="text1" w:themeTint="80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-6350</wp:posOffset>
              </wp:positionH>
              <wp:positionV relativeFrom="paragraph">
                <wp:posOffset>1270</wp:posOffset>
              </wp:positionV>
              <wp:extent cx="6188710" cy="0"/>
              <wp:effectExtent l="12700" t="10795" r="8890" b="825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8871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chemeClr val="dk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l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46EA5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5pt;margin-top:.1pt;width:487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" strokecolor="#666 [1936]" strokeweight="1pt">
              <v:shadow color="#7f7f7f [1601]" opacity=".5" offset="1pt"/>
            </v:shape>
          </w:pict>
        </mc:Fallback>
      </mc:AlternateContent>
    </w:r>
    <w:r w:rsidR="00A02040" w:rsidRPr="00A02040">
      <w:rPr>
        <w:rFonts w:cs="Arial"/>
        <w:color w:val="7F7F7F" w:themeColor="text1" w:themeTint="80"/>
        <w:sz w:val="18"/>
        <w:szCs w:val="18"/>
      </w:rPr>
      <w:t>Information Technology Department</w:t>
    </w:r>
  </w:p>
  <w:p w:rsidR="00A02040" w:rsidRPr="00A02040" w:rsidRDefault="00A02040" w:rsidP="00A02040">
    <w:pPr>
      <w:pStyle w:val="NoSpacing"/>
      <w:rPr>
        <w:rFonts w:cs="Arial"/>
        <w:color w:val="7F7F7F" w:themeColor="text1" w:themeTint="80"/>
        <w:sz w:val="18"/>
        <w:szCs w:val="18"/>
      </w:rPr>
    </w:pPr>
    <w:r w:rsidRPr="00A02040">
      <w:rPr>
        <w:rFonts w:cs="Arial"/>
        <w:color w:val="7F7F7F" w:themeColor="text1" w:themeTint="80"/>
        <w:sz w:val="18"/>
        <w:szCs w:val="18"/>
      </w:rPr>
      <w:t>(949) 936-5169</w:t>
    </w:r>
  </w:p>
  <w:p w:rsidR="00A02040" w:rsidRDefault="00A020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EE2168"/>
    <w:multiLevelType w:val="hybridMultilevel"/>
    <w:tmpl w:val="907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30413"/>
    <w:multiLevelType w:val="hybridMultilevel"/>
    <w:tmpl w:val="EE04A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D04ED"/>
    <w:multiLevelType w:val="hybridMultilevel"/>
    <w:tmpl w:val="389C0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rules v:ext="edit">
        <o:r id="V:Rule1" type="connector" idref="#_x0000_s2049"/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44"/>
    <w:rsid w:val="00081B5A"/>
    <w:rsid w:val="00533878"/>
    <w:rsid w:val="005D1082"/>
    <w:rsid w:val="0070031C"/>
    <w:rsid w:val="007A6630"/>
    <w:rsid w:val="007F1A4B"/>
    <w:rsid w:val="008159E5"/>
    <w:rsid w:val="00822C44"/>
    <w:rsid w:val="0097561C"/>
    <w:rsid w:val="00A02040"/>
    <w:rsid w:val="00A5674A"/>
    <w:rsid w:val="00AD299D"/>
    <w:rsid w:val="00E5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952F4C5A-0BA8-44DF-940F-F36380F82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5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6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7561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0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040"/>
  </w:style>
  <w:style w:type="paragraph" w:styleId="Footer">
    <w:name w:val="footer"/>
    <w:basedOn w:val="Normal"/>
    <w:link w:val="FooterChar"/>
    <w:uiPriority w:val="99"/>
    <w:unhideWhenUsed/>
    <w:rsid w:val="00A020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040"/>
  </w:style>
  <w:style w:type="table" w:styleId="TableGrid">
    <w:name w:val="Table Grid"/>
    <w:basedOn w:val="TableNormal"/>
    <w:uiPriority w:val="59"/>
    <w:rsid w:val="00533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271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iusd.org\site\DO\STAFF\BrianneFord\My%20Documents\Templates\LetterHead_Ge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A907-89D8-4454-AFBE-904231315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LetterHead_Genl</Template>
  <TotalTime>1481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Irvine Unified School District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Brianne Ford</dc:creator>
  <cp:keywords/>
  <dc:description/>
  <cp:lastModifiedBy>Brianne Ford</cp:lastModifiedBy>
  <cp:revision>3</cp:revision>
  <cp:lastPrinted>2016-04-26T19:34:00Z</cp:lastPrinted>
  <dcterms:created xsi:type="dcterms:W3CDTF">2016-04-21T20:33:00Z</dcterms:created>
  <dcterms:modified xsi:type="dcterms:W3CDTF">2016-04-26T19:35:00Z</dcterms:modified>
</cp:coreProperties>
</file>